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8" w:rsidRDefault="001C2FE8">
      <w:pPr>
        <w:rPr>
          <w:b/>
          <w:sz w:val="40"/>
          <w:szCs w:val="40"/>
          <w:lang w:val="sr-Latn-RS"/>
        </w:rPr>
      </w:pPr>
      <w:bookmarkStart w:id="0" w:name="_GoBack"/>
      <w:bookmarkEnd w:id="0"/>
    </w:p>
    <w:p w:rsidR="001C2FE8" w:rsidRDefault="001C2FE8">
      <w:pPr>
        <w:rPr>
          <w:b/>
          <w:sz w:val="40"/>
          <w:szCs w:val="40"/>
          <w:lang w:val="sr-Latn-RS"/>
        </w:rPr>
      </w:pPr>
    </w:p>
    <w:p w:rsidR="001C2FE8" w:rsidRPr="00401D64" w:rsidRDefault="00401D64">
      <w:pPr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 xml:space="preserve">      </w:t>
      </w:r>
      <w:r w:rsidR="003D5211" w:rsidRPr="00401D64">
        <w:rPr>
          <w:b/>
          <w:sz w:val="52"/>
          <w:szCs w:val="52"/>
        </w:rPr>
        <w:t>Дом здравља    Алексинац</w:t>
      </w:r>
    </w:p>
    <w:p w:rsidR="001C2FE8" w:rsidRDefault="001C2FE8">
      <w:pPr>
        <w:rPr>
          <w:b/>
          <w:sz w:val="40"/>
          <w:szCs w:val="40"/>
          <w:lang w:val="sr-Latn-RS"/>
        </w:rPr>
      </w:pPr>
    </w:p>
    <w:p w:rsidR="001C2FE8" w:rsidRDefault="001C2FE8">
      <w:pPr>
        <w:rPr>
          <w:b/>
          <w:sz w:val="40"/>
          <w:szCs w:val="40"/>
          <w:lang w:val="sr-Latn-RS"/>
        </w:rPr>
      </w:pPr>
    </w:p>
    <w:p w:rsidR="00401D64" w:rsidRDefault="00401D64">
      <w:pPr>
        <w:rPr>
          <w:rFonts w:ascii="Arial Black" w:hAnsi="Arial Black"/>
          <w:b/>
          <w:sz w:val="40"/>
          <w:szCs w:val="40"/>
        </w:rPr>
      </w:pPr>
    </w:p>
    <w:p w:rsidR="00401D64" w:rsidRDefault="00401D64">
      <w:pPr>
        <w:rPr>
          <w:rFonts w:ascii="Arial Black" w:hAnsi="Arial Black"/>
          <w:b/>
          <w:sz w:val="40"/>
          <w:szCs w:val="40"/>
        </w:rPr>
      </w:pPr>
    </w:p>
    <w:p w:rsidR="00401D64" w:rsidRDefault="00401D64">
      <w:pPr>
        <w:rPr>
          <w:rFonts w:ascii="Arial Black" w:hAnsi="Arial Black"/>
          <w:b/>
          <w:sz w:val="40"/>
          <w:szCs w:val="40"/>
        </w:rPr>
      </w:pPr>
    </w:p>
    <w:p w:rsidR="00401D64" w:rsidRDefault="00401D64">
      <w:pPr>
        <w:rPr>
          <w:rFonts w:ascii="Arial Black" w:hAnsi="Arial Black"/>
          <w:b/>
          <w:sz w:val="40"/>
          <w:szCs w:val="40"/>
        </w:rPr>
      </w:pPr>
    </w:p>
    <w:p w:rsidR="00373748" w:rsidRDefault="00401D64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</w:t>
      </w:r>
      <w:r w:rsidR="002B3F84">
        <w:rPr>
          <w:rFonts w:ascii="Arial Black" w:hAnsi="Arial Black"/>
          <w:b/>
          <w:sz w:val="40"/>
          <w:szCs w:val="40"/>
        </w:rPr>
        <w:t xml:space="preserve">    </w:t>
      </w:r>
      <w:r w:rsidR="003D5211">
        <w:rPr>
          <w:rFonts w:ascii="Arial Black" w:hAnsi="Arial Black"/>
          <w:b/>
          <w:sz w:val="40"/>
          <w:szCs w:val="40"/>
        </w:rPr>
        <w:t xml:space="preserve"> Анализа показатеља квалитета </w:t>
      </w:r>
    </w:p>
    <w:p w:rsidR="00401D64" w:rsidRPr="003D5211" w:rsidRDefault="00401D64" w:rsidP="00401D64">
      <w:pPr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  <w:sz w:val="40"/>
          <w:szCs w:val="40"/>
        </w:rPr>
        <w:t xml:space="preserve"> Изабран лекар -</w:t>
      </w: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373748" w:rsidRPr="00401D64" w:rsidRDefault="00401D64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373748" w:rsidRPr="003D5211" w:rsidRDefault="00373748">
      <w:pPr>
        <w:rPr>
          <w:rFonts w:ascii="Arial Black" w:hAnsi="Arial Black"/>
          <w:b/>
        </w:rPr>
      </w:pPr>
    </w:p>
    <w:p w:rsidR="001C2FE8" w:rsidRPr="002B3F84" w:rsidRDefault="002B3F8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373748" w:rsidRPr="003D5211" w:rsidRDefault="002B3F8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</w:t>
      </w:r>
      <w:r w:rsidR="000D0622" w:rsidRPr="001C2FE8">
        <w:rPr>
          <w:rFonts w:ascii="Arial Black" w:hAnsi="Arial Black"/>
          <w:b/>
          <w:lang w:val="sr-Latn-RS"/>
        </w:rPr>
        <w:t xml:space="preserve"> </w:t>
      </w:r>
      <w:r w:rsidR="00401D64">
        <w:rPr>
          <w:rFonts w:ascii="Arial Black" w:hAnsi="Arial Black"/>
          <w:b/>
        </w:rPr>
        <w:t>јануар</w:t>
      </w:r>
      <w:r w:rsidR="00401D64">
        <w:rPr>
          <w:rFonts w:ascii="Arial Black" w:hAnsi="Arial Black"/>
          <w:b/>
          <w:lang w:val="sr-Latn-RS"/>
        </w:rPr>
        <w:t xml:space="preserve"> 201</w:t>
      </w:r>
      <w:r w:rsidR="00401D64">
        <w:rPr>
          <w:rFonts w:ascii="Arial Black" w:hAnsi="Arial Black"/>
          <w:b/>
        </w:rPr>
        <w:t>6</w:t>
      </w:r>
      <w:r w:rsidR="00401D64">
        <w:rPr>
          <w:rFonts w:ascii="Arial Black" w:hAnsi="Arial Black"/>
          <w:b/>
          <w:lang w:val="sr-Latn-RS"/>
        </w:rPr>
        <w:t xml:space="preserve"> </w:t>
      </w:r>
      <w:r>
        <w:rPr>
          <w:rFonts w:ascii="Arial Black" w:hAnsi="Arial Black"/>
          <w:b/>
        </w:rPr>
        <w:t>год.</w:t>
      </w:r>
    </w:p>
    <w:p w:rsidR="00373748" w:rsidRPr="001C2FE8" w:rsidRDefault="00373748">
      <w:pPr>
        <w:rPr>
          <w:rFonts w:ascii="Arial Black" w:hAnsi="Arial Black"/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Default="000D0622">
      <w:pPr>
        <w:rPr>
          <w:b/>
          <w:lang w:val="sr-Latn-RS"/>
        </w:rPr>
      </w:pPr>
    </w:p>
    <w:p w:rsidR="000D0622" w:rsidRPr="001C2FE8" w:rsidRDefault="000D0622">
      <w:pPr>
        <w:rPr>
          <w:rFonts w:ascii="Arial Black" w:hAnsi="Arial Black"/>
          <w:b/>
          <w:lang w:val="sr-Latn-RS"/>
        </w:rPr>
      </w:pPr>
    </w:p>
    <w:p w:rsidR="006F6740" w:rsidRPr="003D5211" w:rsidRDefault="00821006" w:rsidP="006F6740">
      <w:pPr>
        <w:rPr>
          <w:rFonts w:ascii="Arial Black" w:hAnsi="Arial Black"/>
          <w:b/>
        </w:rPr>
      </w:pPr>
      <w:r>
        <w:rPr>
          <w:rFonts w:ascii="Arial Black" w:hAnsi="Arial Black"/>
          <w:b/>
          <w:lang w:val="sr-Latn-RS"/>
        </w:rPr>
        <w:t xml:space="preserve">  </w:t>
      </w:r>
      <w:r w:rsidR="006F6740" w:rsidRPr="001C2FE8">
        <w:rPr>
          <w:rFonts w:ascii="Arial Black" w:hAnsi="Arial Black"/>
          <w:b/>
          <w:lang w:val="sr-Latn-RS"/>
        </w:rPr>
        <w:t xml:space="preserve">                                      </w:t>
      </w:r>
      <w:r w:rsidR="003D5211">
        <w:rPr>
          <w:rFonts w:ascii="Arial Black" w:hAnsi="Arial Black"/>
          <w:b/>
          <w:lang w:val="sr-Latn-RS"/>
        </w:rPr>
        <w:t xml:space="preserve">    </w:t>
      </w:r>
    </w:p>
    <w:p w:rsidR="000D0622" w:rsidRDefault="000D0622">
      <w:pPr>
        <w:rPr>
          <w:b/>
          <w:lang w:val="sr-Latn-RS"/>
        </w:rPr>
      </w:pP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Праћење квалитета рада здра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ствене заштите обухвата дефинисање обележја и критеријума који одређују шта чини добру здра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ствену заштиту.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Показатељи рада се прате у складу са Правилником о показатељима квалитета здра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ствене заштите сл. гласник РС бр. 107/05, а на основу Методолошког упуства за поступак извештаја здра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ствене установе,кога је сачинио ИЗЈЗ Србије др Милан Јовановић – Батут. Њиме је одређен начин прикупљања, праћења,израчунавања и извештавања показатеља квалитета рада здра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ствене установе.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Под показатељима квалитета подразумева се квантативан показатељ који се користи за праћење и евалуацију квалитета неге и лечења пацијената и као подршка активностима здравствене заштите.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 xml:space="preserve">Показатељи квалитета обухватају и показатеље квалитета који се односе на: рад комисије за унапређење квалитета рада, стицање и обнову знања и вештина запослених, вођење листа чекања, безбедност пацијената, задовољство корисника услугама здравствене службе и задовољство запослених. 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Овим правилником утв</w:t>
      </w:r>
      <w:r w:rsidR="002B3F84">
        <w:rPr>
          <w:rFonts w:ascii="Arial Black" w:hAnsi="Arial Black"/>
          <w:b/>
        </w:rPr>
        <w:t>р</w:t>
      </w:r>
      <w:r w:rsidRPr="00401D64">
        <w:rPr>
          <w:rFonts w:ascii="Arial Black" w:hAnsi="Arial Black"/>
          <w:b/>
          <w:lang w:val="sr-Latn-RS"/>
        </w:rPr>
        <w:t>ђују се обавезни и препоручени показатељи квалитета.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Препоручени показатељи квалитета рада на примарном нивоу здрас</w:t>
      </w:r>
      <w:r w:rsidR="002B3F84">
        <w:rPr>
          <w:rFonts w:ascii="Arial Black" w:hAnsi="Arial Black"/>
          <w:b/>
        </w:rPr>
        <w:t>в</w:t>
      </w:r>
      <w:r w:rsidRPr="00401D64">
        <w:rPr>
          <w:rFonts w:ascii="Arial Black" w:hAnsi="Arial Black"/>
          <w:b/>
          <w:lang w:val="sr-Latn-RS"/>
        </w:rPr>
        <w:t>твене зашт</w:t>
      </w:r>
      <w:r w:rsidR="002B3F84">
        <w:rPr>
          <w:rFonts w:ascii="Arial Black" w:hAnsi="Arial Black"/>
          <w:b/>
          <w:lang w:val="sr-Latn-RS"/>
        </w:rPr>
        <w:t xml:space="preserve">ите – изабрани лекари, раде се </w:t>
      </w:r>
      <w:r w:rsidRPr="00401D64">
        <w:rPr>
          <w:rFonts w:ascii="Arial Black" w:hAnsi="Arial Black"/>
          <w:b/>
          <w:lang w:val="sr-Latn-RS"/>
        </w:rPr>
        <w:t>на месечном нивоу.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  <w:r w:rsidRPr="00401D64">
        <w:rPr>
          <w:rFonts w:ascii="Arial Black" w:hAnsi="Arial Black"/>
          <w:b/>
          <w:lang w:val="sr-Latn-RS"/>
        </w:rPr>
        <w:t>Збирни подаци за период</w:t>
      </w:r>
    </w:p>
    <w:p w:rsidR="00401D64" w:rsidRPr="00401D64" w:rsidRDefault="00401D64" w:rsidP="00401D64">
      <w:pPr>
        <w:rPr>
          <w:rFonts w:ascii="Arial Black" w:hAnsi="Arial Black"/>
          <w:b/>
          <w:lang w:val="sr-Latn-RS"/>
        </w:rPr>
      </w:pPr>
    </w:p>
    <w:p w:rsidR="00373748" w:rsidRPr="00A25864" w:rsidRDefault="00401D64" w:rsidP="00401D64">
      <w:pPr>
        <w:rPr>
          <w:rFonts w:ascii="Arial Black" w:hAnsi="Arial Black"/>
          <w:b/>
        </w:rPr>
      </w:pPr>
      <w:r w:rsidRPr="00401D64">
        <w:rPr>
          <w:rFonts w:ascii="Arial Black" w:hAnsi="Arial Black"/>
          <w:b/>
          <w:lang w:val="sr-Latn-RS"/>
        </w:rPr>
        <w:t>Јануар- децембар 2015</w:t>
      </w:r>
      <w:r w:rsidR="00A25864">
        <w:rPr>
          <w:rFonts w:ascii="Arial Black" w:hAnsi="Arial Black"/>
          <w:b/>
        </w:rPr>
        <w:t xml:space="preserve">, 2014 и 2013 </w:t>
      </w:r>
      <w:r w:rsidR="00A25864">
        <w:rPr>
          <w:rFonts w:ascii="Arial Black" w:hAnsi="Arial Black"/>
          <w:b/>
          <w:lang w:val="sr-Latn-RS"/>
        </w:rPr>
        <w:t xml:space="preserve"> годин</w:t>
      </w:r>
      <w:r w:rsidR="00A25864">
        <w:rPr>
          <w:rFonts w:ascii="Arial Black" w:hAnsi="Arial Black"/>
          <w:b/>
        </w:rPr>
        <w:t>а</w:t>
      </w:r>
    </w:p>
    <w:p w:rsidR="00D853D8" w:rsidRDefault="00401D6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555A54" w:rsidRDefault="00555A54" w:rsidP="00555A54">
      <w:pPr>
        <w:ind w:left="-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Анализа и извештај су спроведени у циљу побољшања квалитета рада Дома здравља Алексинац.</w:t>
      </w:r>
    </w:p>
    <w:p w:rsidR="00555A54" w:rsidRDefault="00555A54">
      <w:pPr>
        <w:rPr>
          <w:rFonts w:ascii="Arial Black" w:hAnsi="Arial Black"/>
          <w:b/>
        </w:rPr>
      </w:pPr>
    </w:p>
    <w:p w:rsidR="00555A54" w:rsidRDefault="00555A54">
      <w:pPr>
        <w:rPr>
          <w:rFonts w:ascii="Arial Black" w:hAnsi="Arial Black"/>
          <w:b/>
        </w:rPr>
      </w:pPr>
    </w:p>
    <w:p w:rsidR="00555A54" w:rsidRPr="00A25864" w:rsidRDefault="00555A54">
      <w:pPr>
        <w:rPr>
          <w:rFonts w:ascii="Arial Black" w:hAnsi="Arial Black"/>
          <w:b/>
        </w:rPr>
      </w:pPr>
    </w:p>
    <w:p w:rsidR="00A10A96" w:rsidRPr="00846376" w:rsidRDefault="00401D64">
      <w:pPr>
        <w:rPr>
          <w:rFonts w:ascii="Arial Black" w:hAnsi="Arial Black"/>
          <w:b/>
          <w:i/>
          <w:u w:val="single"/>
        </w:rPr>
      </w:pPr>
      <w:r w:rsidRPr="00846376">
        <w:rPr>
          <w:rFonts w:ascii="Arial Black" w:hAnsi="Arial Black"/>
          <w:b/>
          <w:i/>
          <w:u w:val="single"/>
        </w:rPr>
        <w:t xml:space="preserve"> Служба за здравствену заштиту одраслог становништва</w:t>
      </w:r>
    </w:p>
    <w:p w:rsidR="00401D64" w:rsidRPr="00401D64" w:rsidRDefault="00401D64">
      <w:pPr>
        <w:rPr>
          <w:rFonts w:ascii="Arial Black" w:hAnsi="Arial Black"/>
          <w:b/>
        </w:rPr>
      </w:pPr>
    </w:p>
    <w:p w:rsidR="00A10A96" w:rsidRPr="00401D64" w:rsidRDefault="00A10A96">
      <w:pPr>
        <w:rPr>
          <w:rFonts w:ascii="Arial Black" w:hAnsi="Arial Black"/>
          <w:b/>
        </w:rPr>
      </w:pPr>
    </w:p>
    <w:p w:rsidR="001C2FE8" w:rsidRPr="007D5238" w:rsidRDefault="001C2FE8">
      <w:pPr>
        <w:rPr>
          <w:rFonts w:ascii="Arial Black" w:hAnsi="Arial Black"/>
          <w:b/>
          <w:lang w:val="sr-Latn-RS"/>
        </w:rPr>
      </w:pPr>
    </w:p>
    <w:p w:rsidR="001C2FE8" w:rsidRPr="00401D64" w:rsidRDefault="00401D64" w:rsidP="007B13D8">
      <w:pPr>
        <w:ind w:left="-1260" w:right="-81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Табела бр.1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470"/>
        <w:gridCol w:w="1320"/>
        <w:gridCol w:w="1170"/>
        <w:gridCol w:w="2070"/>
        <w:gridCol w:w="1710"/>
      </w:tblGrid>
      <w:tr w:rsidR="007B13D8" w:rsidRPr="00F43BDB" w:rsidTr="00F43BDB">
        <w:tc>
          <w:tcPr>
            <w:tcW w:w="108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Год.</w:t>
            </w:r>
          </w:p>
        </w:tc>
        <w:tc>
          <w:tcPr>
            <w:tcW w:w="189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Први преглед</w:t>
            </w:r>
          </w:p>
        </w:tc>
        <w:tc>
          <w:tcPr>
            <w:tcW w:w="14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Поновни прег.</w:t>
            </w:r>
          </w:p>
        </w:tc>
        <w:tc>
          <w:tcPr>
            <w:tcW w:w="132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Циљани прег.</w:t>
            </w:r>
          </w:p>
        </w:tc>
        <w:tc>
          <w:tcPr>
            <w:tcW w:w="11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Број упута</w:t>
            </w:r>
          </w:p>
        </w:tc>
        <w:tc>
          <w:tcPr>
            <w:tcW w:w="20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Превентивни преглед</w:t>
            </w:r>
          </w:p>
        </w:tc>
        <w:tc>
          <w:tcPr>
            <w:tcW w:w="171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Остали прегледи</w:t>
            </w:r>
          </w:p>
        </w:tc>
      </w:tr>
      <w:tr w:rsidR="007B13D8" w:rsidRPr="00F43BDB" w:rsidTr="00F43BDB">
        <w:tc>
          <w:tcPr>
            <w:tcW w:w="108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2013</w:t>
            </w:r>
          </w:p>
        </w:tc>
        <w:tc>
          <w:tcPr>
            <w:tcW w:w="189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53637</w:t>
            </w:r>
          </w:p>
        </w:tc>
        <w:tc>
          <w:tcPr>
            <w:tcW w:w="14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133057</w:t>
            </w:r>
          </w:p>
        </w:tc>
        <w:tc>
          <w:tcPr>
            <w:tcW w:w="132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1480</w:t>
            </w:r>
          </w:p>
        </w:tc>
        <w:tc>
          <w:tcPr>
            <w:tcW w:w="11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37266</w:t>
            </w:r>
          </w:p>
        </w:tc>
        <w:tc>
          <w:tcPr>
            <w:tcW w:w="20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9689</w:t>
            </w:r>
          </w:p>
        </w:tc>
        <w:tc>
          <w:tcPr>
            <w:tcW w:w="171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200451</w:t>
            </w:r>
          </w:p>
        </w:tc>
      </w:tr>
      <w:tr w:rsidR="007B13D8" w:rsidRPr="00F43BDB" w:rsidTr="00F43BDB">
        <w:tc>
          <w:tcPr>
            <w:tcW w:w="108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2014</w:t>
            </w:r>
          </w:p>
        </w:tc>
        <w:tc>
          <w:tcPr>
            <w:tcW w:w="189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36132</w:t>
            </w:r>
          </w:p>
        </w:tc>
        <w:tc>
          <w:tcPr>
            <w:tcW w:w="14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129454</w:t>
            </w:r>
          </w:p>
        </w:tc>
        <w:tc>
          <w:tcPr>
            <w:tcW w:w="132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909</w:t>
            </w:r>
          </w:p>
        </w:tc>
        <w:tc>
          <w:tcPr>
            <w:tcW w:w="11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42729</w:t>
            </w:r>
          </w:p>
        </w:tc>
        <w:tc>
          <w:tcPr>
            <w:tcW w:w="20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8933</w:t>
            </w:r>
          </w:p>
        </w:tc>
        <w:tc>
          <w:tcPr>
            <w:tcW w:w="171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208710</w:t>
            </w:r>
          </w:p>
        </w:tc>
      </w:tr>
      <w:tr w:rsidR="007B13D8" w:rsidRPr="00F43BDB" w:rsidTr="00F43BDB">
        <w:tc>
          <w:tcPr>
            <w:tcW w:w="108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2015</w:t>
            </w:r>
          </w:p>
        </w:tc>
        <w:tc>
          <w:tcPr>
            <w:tcW w:w="189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60349</w:t>
            </w:r>
          </w:p>
        </w:tc>
        <w:tc>
          <w:tcPr>
            <w:tcW w:w="14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130501</w:t>
            </w:r>
          </w:p>
        </w:tc>
        <w:tc>
          <w:tcPr>
            <w:tcW w:w="132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778</w:t>
            </w:r>
          </w:p>
        </w:tc>
        <w:tc>
          <w:tcPr>
            <w:tcW w:w="11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45974</w:t>
            </w:r>
          </w:p>
        </w:tc>
        <w:tc>
          <w:tcPr>
            <w:tcW w:w="207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9826</w:t>
            </w:r>
          </w:p>
        </w:tc>
        <w:tc>
          <w:tcPr>
            <w:tcW w:w="1710" w:type="dxa"/>
          </w:tcPr>
          <w:p w:rsidR="007B13D8" w:rsidRPr="00F43BDB" w:rsidRDefault="007B13D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43BDB">
              <w:rPr>
                <w:rFonts w:ascii="Arial Black" w:hAnsi="Arial Black"/>
                <w:b/>
                <w:sz w:val="28"/>
                <w:szCs w:val="28"/>
              </w:rPr>
              <w:t>204369</w:t>
            </w:r>
          </w:p>
        </w:tc>
      </w:tr>
    </w:tbl>
    <w:p w:rsidR="007D26B7" w:rsidRDefault="007D26B7">
      <w:pPr>
        <w:rPr>
          <w:rFonts w:ascii="Arial Black" w:hAnsi="Arial Black"/>
          <w:b/>
          <w:sz w:val="28"/>
          <w:szCs w:val="28"/>
          <w:lang w:val="sr-Latn-RS"/>
        </w:rPr>
      </w:pPr>
    </w:p>
    <w:p w:rsidR="007D26B7" w:rsidRPr="00401D64" w:rsidRDefault="00401D6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Графикон бр.1</w:t>
      </w:r>
    </w:p>
    <w:p w:rsidR="005A480C" w:rsidRPr="008571C4" w:rsidRDefault="00AA37DB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  <w:lang w:val="sr-Latn-RS"/>
        </w:rPr>
        <w:t xml:space="preserve"> </w:t>
      </w:r>
      <w:r w:rsidR="008571C4">
        <w:rPr>
          <w:rFonts w:ascii="Arial Black" w:hAnsi="Arial Black"/>
        </w:rPr>
        <w:t xml:space="preserve"> </w:t>
      </w:r>
      <w:r w:rsidR="00B6572F">
        <w:rPr>
          <w:rFonts w:ascii="Arial Black" w:hAnsi="Arial Black"/>
          <w:noProof/>
          <w:lang w:val="en-US"/>
        </w:rPr>
        <w:drawing>
          <wp:inline distT="0" distB="0" distL="0" distR="0">
            <wp:extent cx="4636770" cy="313182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3D8" w:rsidRDefault="00D853D8">
      <w:pPr>
        <w:rPr>
          <w:rFonts w:ascii="Arial Black" w:hAnsi="Arial Black"/>
          <w:b/>
          <w:lang w:val="en-US"/>
        </w:rPr>
      </w:pPr>
    </w:p>
    <w:p w:rsidR="00D853D8" w:rsidRPr="00D853D8" w:rsidRDefault="00D853D8" w:rsidP="00D853D8">
      <w:pPr>
        <w:ind w:left="-810"/>
        <w:rPr>
          <w:rFonts w:ascii="Arial Black" w:hAnsi="Arial Black"/>
          <w:b/>
        </w:rPr>
      </w:pPr>
      <w:r>
        <w:rPr>
          <w:rFonts w:ascii="Arial Black" w:hAnsi="Arial Black"/>
          <w:b/>
        </w:rPr>
        <w:t>У 2015 години праћен је рад 30 доктора медицине у здравственој делатности одраслог становништва коју обавља изабран лекар.</w:t>
      </w:r>
      <w:r>
        <w:rPr>
          <w:rFonts w:ascii="Arial Black" w:hAnsi="Arial Black"/>
          <w:b/>
          <w:lang w:val="en-US"/>
        </w:rPr>
        <w:t xml:space="preserve"> </w:t>
      </w:r>
      <w:r>
        <w:rPr>
          <w:rFonts w:ascii="Arial Black" w:hAnsi="Arial Black"/>
          <w:b/>
        </w:rPr>
        <w:t xml:space="preserve">Табеларним приказом приказани су показатељи у 2013год.,2014год. и 2015 години. Графиконом је приказан њихов однос у наведеним годинама. Број првих прегледа је у 2015 години 60349, у 2014 години 36132. Што указује на знатно већи број првих прегледа у 2015 години. Упоређење показатеља на циљани преглед рака дебелог црева, указује нам на смањење овог прегледа, тако да је у 2013 </w:t>
      </w:r>
      <w:r>
        <w:rPr>
          <w:rFonts w:ascii="Arial Black" w:hAnsi="Arial Black"/>
          <w:b/>
        </w:rPr>
        <w:lastRenderedPageBreak/>
        <w:t>години овај број прегледа 1480, у 2014 год. 909, а у 2015 год. 778, што је дупло мање у односу на 2013 годину. Број превентивних прегледа се увећавао из године у годин</w:t>
      </w:r>
      <w:r w:rsidR="00846376">
        <w:rPr>
          <w:rFonts w:ascii="Arial Black" w:hAnsi="Arial Black"/>
          <w:b/>
        </w:rPr>
        <w:t>у, тако да је у 2013 години било 9689, 2015 години 9826.</w:t>
      </w:r>
    </w:p>
    <w:p w:rsidR="00D853D8" w:rsidRDefault="00D853D8">
      <w:pPr>
        <w:rPr>
          <w:rFonts w:ascii="Arial Black" w:hAnsi="Arial Black"/>
          <w:b/>
          <w:lang w:val="en-US"/>
        </w:rPr>
      </w:pPr>
    </w:p>
    <w:p w:rsidR="00D853D8" w:rsidRDefault="00D853D8">
      <w:pPr>
        <w:rPr>
          <w:rFonts w:ascii="Arial Black" w:hAnsi="Arial Black"/>
          <w:b/>
          <w:lang w:val="en-US"/>
        </w:rPr>
      </w:pPr>
    </w:p>
    <w:p w:rsidR="00D853D8" w:rsidRPr="00846376" w:rsidRDefault="00D853D8">
      <w:pPr>
        <w:rPr>
          <w:rFonts w:ascii="Arial Black" w:hAnsi="Arial Black"/>
          <w:b/>
          <w:i/>
          <w:u w:val="single"/>
        </w:rPr>
      </w:pPr>
    </w:p>
    <w:p w:rsidR="00846376" w:rsidRDefault="00401D64" w:rsidP="00401D64">
      <w:pPr>
        <w:rPr>
          <w:rFonts w:ascii="Arial Black" w:hAnsi="Arial Black"/>
          <w:b/>
          <w:i/>
          <w:u w:val="single"/>
        </w:rPr>
      </w:pPr>
      <w:r w:rsidRPr="00846376">
        <w:rPr>
          <w:rFonts w:ascii="Arial Black" w:hAnsi="Arial Black"/>
          <w:b/>
          <w:i/>
          <w:u w:val="single"/>
        </w:rPr>
        <w:t>Служба за здраствену заштиту деце</w:t>
      </w:r>
      <w:r w:rsidR="00555A54">
        <w:rPr>
          <w:rFonts w:ascii="Arial Black" w:hAnsi="Arial Black"/>
          <w:b/>
          <w:i/>
          <w:u w:val="single"/>
        </w:rPr>
        <w:t>ж</w:t>
      </w:r>
    </w:p>
    <w:p w:rsidR="00555A54" w:rsidRPr="00A25864" w:rsidRDefault="00555A54" w:rsidP="00401D64">
      <w:pPr>
        <w:rPr>
          <w:rFonts w:ascii="Arial Black" w:hAnsi="Arial Black"/>
          <w:b/>
          <w:i/>
          <w:u w:val="single"/>
        </w:rPr>
      </w:pPr>
    </w:p>
    <w:p w:rsidR="007D26B7" w:rsidRPr="00401D64" w:rsidRDefault="00401D64">
      <w:pPr>
        <w:rPr>
          <w:rFonts w:ascii="Arial Black" w:hAnsi="Arial Black"/>
          <w:b/>
          <w:sz w:val="20"/>
          <w:szCs w:val="20"/>
        </w:rPr>
      </w:pPr>
      <w:r w:rsidRPr="00401D64">
        <w:rPr>
          <w:rFonts w:ascii="Arial Black" w:hAnsi="Arial Black"/>
          <w:b/>
          <w:sz w:val="20"/>
          <w:szCs w:val="20"/>
        </w:rPr>
        <w:t>Табела бр. 2</w:t>
      </w:r>
    </w:p>
    <w:p w:rsidR="007D26B7" w:rsidRDefault="007D26B7">
      <w:pPr>
        <w:rPr>
          <w:rFonts w:ascii="Arial Black" w:hAnsi="Arial Black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55"/>
        <w:gridCol w:w="1665"/>
        <w:gridCol w:w="1613"/>
        <w:gridCol w:w="1996"/>
        <w:gridCol w:w="1675"/>
      </w:tblGrid>
      <w:tr w:rsidR="00F43BDB" w:rsidRPr="00F43BDB" w:rsidTr="00401D64">
        <w:tc>
          <w:tcPr>
            <w:tcW w:w="1602" w:type="dxa"/>
          </w:tcPr>
          <w:p w:rsidR="00F43BDB" w:rsidRPr="00F43BDB" w:rsidRDefault="00401D6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F43BDB" w:rsidRPr="00F43BDB">
              <w:rPr>
                <w:rFonts w:ascii="Arial Black" w:hAnsi="Arial Black"/>
                <w:b/>
              </w:rPr>
              <w:t>Год.</w:t>
            </w:r>
          </w:p>
        </w:tc>
        <w:tc>
          <w:tcPr>
            <w:tcW w:w="1655" w:type="dxa"/>
          </w:tcPr>
          <w:p w:rsidR="00F43BDB" w:rsidRPr="00F43BDB" w:rsidRDefault="00F43BDB">
            <w:pPr>
              <w:rPr>
                <w:rFonts w:ascii="Arial Black" w:hAnsi="Arial Black"/>
                <w:b/>
              </w:rPr>
            </w:pPr>
            <w:r w:rsidRPr="00F43BDB">
              <w:rPr>
                <w:rFonts w:ascii="Arial Black" w:hAnsi="Arial Black"/>
                <w:b/>
              </w:rPr>
              <w:t>први преглед</w:t>
            </w:r>
          </w:p>
        </w:tc>
        <w:tc>
          <w:tcPr>
            <w:tcW w:w="1665" w:type="dxa"/>
          </w:tcPr>
          <w:p w:rsidR="00F43BDB" w:rsidRPr="00F43BDB" w:rsidRDefault="00F43BDB">
            <w:pPr>
              <w:rPr>
                <w:rFonts w:ascii="Arial Black" w:hAnsi="Arial Black"/>
                <w:b/>
              </w:rPr>
            </w:pPr>
            <w:r w:rsidRPr="00F43BDB">
              <w:rPr>
                <w:rFonts w:ascii="Arial Black" w:hAnsi="Arial Black"/>
                <w:b/>
              </w:rPr>
              <w:t>Поновни преглед</w:t>
            </w:r>
          </w:p>
        </w:tc>
        <w:tc>
          <w:tcPr>
            <w:tcW w:w="1613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Бр. упута</w:t>
            </w:r>
          </w:p>
        </w:tc>
        <w:tc>
          <w:tcPr>
            <w:tcW w:w="1996" w:type="dxa"/>
          </w:tcPr>
          <w:p w:rsidR="00F43BDB" w:rsidRPr="00F43BDB" w:rsidRDefault="00F43BDB">
            <w:pPr>
              <w:rPr>
                <w:rFonts w:ascii="Arial Black" w:hAnsi="Arial Black"/>
                <w:b/>
              </w:rPr>
            </w:pPr>
            <w:r w:rsidRPr="00F43BDB">
              <w:rPr>
                <w:rFonts w:ascii="Arial Black" w:hAnsi="Arial Black"/>
                <w:b/>
              </w:rPr>
              <w:t>Превентивни прегледи</w:t>
            </w:r>
          </w:p>
        </w:tc>
        <w:tc>
          <w:tcPr>
            <w:tcW w:w="1675" w:type="dxa"/>
          </w:tcPr>
          <w:p w:rsidR="00F43BDB" w:rsidRPr="00F43BDB" w:rsidRDefault="00F43BDB">
            <w:pPr>
              <w:rPr>
                <w:rFonts w:ascii="Arial Black" w:hAnsi="Arial Black"/>
                <w:b/>
              </w:rPr>
            </w:pPr>
            <w:r w:rsidRPr="00F43BDB">
              <w:rPr>
                <w:rFonts w:ascii="Arial Black" w:hAnsi="Arial Black"/>
                <w:b/>
              </w:rPr>
              <w:t>Остали прегледи</w:t>
            </w:r>
          </w:p>
        </w:tc>
      </w:tr>
      <w:tr w:rsidR="00F43BDB" w:rsidRPr="00F43BDB" w:rsidTr="00401D64">
        <w:tc>
          <w:tcPr>
            <w:tcW w:w="1602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2013</w:t>
            </w:r>
          </w:p>
        </w:tc>
        <w:tc>
          <w:tcPr>
            <w:tcW w:w="165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34146</w:t>
            </w:r>
          </w:p>
        </w:tc>
        <w:tc>
          <w:tcPr>
            <w:tcW w:w="166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13885</w:t>
            </w:r>
          </w:p>
        </w:tc>
        <w:tc>
          <w:tcPr>
            <w:tcW w:w="1613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6321</w:t>
            </w:r>
          </w:p>
        </w:tc>
        <w:tc>
          <w:tcPr>
            <w:tcW w:w="1996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8319</w:t>
            </w:r>
          </w:p>
        </w:tc>
        <w:tc>
          <w:tcPr>
            <w:tcW w:w="167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4782</w:t>
            </w:r>
          </w:p>
        </w:tc>
      </w:tr>
      <w:tr w:rsidR="00F43BDB" w:rsidRPr="00F43BDB" w:rsidTr="00401D64">
        <w:tc>
          <w:tcPr>
            <w:tcW w:w="1602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2014</w:t>
            </w:r>
          </w:p>
        </w:tc>
        <w:tc>
          <w:tcPr>
            <w:tcW w:w="165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33061</w:t>
            </w:r>
          </w:p>
        </w:tc>
        <w:tc>
          <w:tcPr>
            <w:tcW w:w="166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11672</w:t>
            </w:r>
          </w:p>
        </w:tc>
        <w:tc>
          <w:tcPr>
            <w:tcW w:w="1613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6022</w:t>
            </w:r>
          </w:p>
        </w:tc>
        <w:tc>
          <w:tcPr>
            <w:tcW w:w="1996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10729</w:t>
            </w:r>
          </w:p>
        </w:tc>
        <w:tc>
          <w:tcPr>
            <w:tcW w:w="167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2030</w:t>
            </w:r>
          </w:p>
        </w:tc>
      </w:tr>
      <w:tr w:rsidR="00F43BDB" w:rsidRPr="00F43BDB" w:rsidTr="00401D64">
        <w:tc>
          <w:tcPr>
            <w:tcW w:w="1602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2015</w:t>
            </w:r>
          </w:p>
        </w:tc>
        <w:tc>
          <w:tcPr>
            <w:tcW w:w="165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29771</w:t>
            </w:r>
          </w:p>
        </w:tc>
        <w:tc>
          <w:tcPr>
            <w:tcW w:w="166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12037</w:t>
            </w:r>
          </w:p>
        </w:tc>
        <w:tc>
          <w:tcPr>
            <w:tcW w:w="1613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5962</w:t>
            </w:r>
          </w:p>
        </w:tc>
        <w:tc>
          <w:tcPr>
            <w:tcW w:w="1996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10253</w:t>
            </w:r>
          </w:p>
        </w:tc>
        <w:tc>
          <w:tcPr>
            <w:tcW w:w="1675" w:type="dxa"/>
          </w:tcPr>
          <w:p w:rsidR="00F43BDB" w:rsidRPr="00F43BDB" w:rsidRDefault="00F43BDB">
            <w:pPr>
              <w:rPr>
                <w:rFonts w:ascii="Arial Black" w:hAnsi="Arial Black"/>
                <w:b/>
                <w:u w:val="single"/>
              </w:rPr>
            </w:pPr>
            <w:r w:rsidRPr="00F43BDB">
              <w:rPr>
                <w:rFonts w:ascii="Arial Black" w:hAnsi="Arial Black"/>
                <w:b/>
                <w:u w:val="single"/>
              </w:rPr>
              <w:t>2101</w:t>
            </w:r>
          </w:p>
        </w:tc>
      </w:tr>
    </w:tbl>
    <w:p w:rsidR="0075567F" w:rsidRPr="00846376" w:rsidRDefault="0075567F">
      <w:pPr>
        <w:rPr>
          <w:rFonts w:ascii="Arial Black" w:hAnsi="Arial Black"/>
          <w:b/>
          <w:u w:val="single"/>
        </w:rPr>
      </w:pPr>
    </w:p>
    <w:p w:rsidR="0075567F" w:rsidRPr="00401D64" w:rsidRDefault="00401D64">
      <w:pPr>
        <w:rPr>
          <w:rFonts w:ascii="Arial Black" w:hAnsi="Arial Black"/>
          <w:b/>
          <w:sz w:val="20"/>
          <w:szCs w:val="20"/>
        </w:rPr>
      </w:pPr>
      <w:r w:rsidRPr="00401D64">
        <w:rPr>
          <w:rFonts w:ascii="Arial Black" w:hAnsi="Arial Black"/>
          <w:b/>
          <w:sz w:val="20"/>
          <w:szCs w:val="20"/>
        </w:rPr>
        <w:t>Графикон бр.2</w:t>
      </w:r>
    </w:p>
    <w:p w:rsidR="0075567F" w:rsidRPr="007D5238" w:rsidRDefault="00B6572F">
      <w:pPr>
        <w:rPr>
          <w:rFonts w:ascii="Arial Black" w:hAnsi="Arial Black"/>
          <w:b/>
          <w:u w:val="single"/>
          <w:lang w:val="sr-Latn-RS"/>
        </w:rPr>
      </w:pPr>
      <w:r>
        <w:rPr>
          <w:rFonts w:ascii="Arial Black" w:hAnsi="Arial Black"/>
          <w:b/>
          <w:noProof/>
          <w:u w:val="single"/>
          <w:lang w:val="en-US"/>
        </w:rPr>
        <w:drawing>
          <wp:inline distT="0" distB="0" distL="0" distR="0">
            <wp:extent cx="5082540" cy="340614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6376" w:rsidRDefault="00846376" w:rsidP="00846376">
      <w:pPr>
        <w:ind w:left="-720" w:firstLine="540"/>
        <w:rPr>
          <w:rFonts w:ascii="Arial Black" w:hAnsi="Arial Black"/>
          <w:b/>
        </w:rPr>
      </w:pPr>
    </w:p>
    <w:p w:rsidR="00401D64" w:rsidRDefault="00846376" w:rsidP="00A25864">
      <w:pPr>
        <w:ind w:left="-720" w:firstLine="540"/>
        <w:rPr>
          <w:rFonts w:ascii="Arial Black" w:hAnsi="Arial Black"/>
          <w:b/>
        </w:rPr>
      </w:pPr>
      <w:r>
        <w:rPr>
          <w:rFonts w:ascii="Arial Black" w:hAnsi="Arial Black"/>
          <w:b/>
        </w:rPr>
        <w:t>У 2015 години праћен је рад 5 доктора медицине у здравственој делатности предшколске и школске деце коју обавља изабран лекар. Посматрајући податке дате у табели бр.2 који се односе на број првих прегледа у 2013</w:t>
      </w:r>
      <w:r w:rsidR="00910671">
        <w:rPr>
          <w:rFonts w:ascii="Arial Black" w:hAnsi="Arial Black"/>
          <w:b/>
        </w:rPr>
        <w:t xml:space="preserve"> години</w:t>
      </w:r>
      <w:r>
        <w:rPr>
          <w:rFonts w:ascii="Arial Black" w:hAnsi="Arial Black"/>
          <w:b/>
        </w:rPr>
        <w:t>, 2014</w:t>
      </w:r>
      <w:r w:rsidR="00910671">
        <w:rPr>
          <w:rFonts w:ascii="Arial Black" w:hAnsi="Arial Black"/>
          <w:b/>
        </w:rPr>
        <w:t xml:space="preserve"> години</w:t>
      </w:r>
      <w:r>
        <w:rPr>
          <w:rFonts w:ascii="Arial Black" w:hAnsi="Arial Black"/>
          <w:b/>
        </w:rPr>
        <w:t xml:space="preserve"> и 2015 години</w:t>
      </w:r>
      <w:r w:rsidR="00910671">
        <w:rPr>
          <w:rFonts w:ascii="Arial Black" w:hAnsi="Arial Black"/>
          <w:b/>
        </w:rPr>
        <w:t xml:space="preserve"> уочавамо да је број првих </w:t>
      </w:r>
      <w:r>
        <w:rPr>
          <w:rFonts w:ascii="Arial Black" w:hAnsi="Arial Black"/>
          <w:b/>
        </w:rPr>
        <w:lastRenderedPageBreak/>
        <w:t xml:space="preserve">прегледа опадао из године у годину. Пратећи однос превентивних прегледа деце у 2013 години </w:t>
      </w:r>
      <w:r w:rsidR="00AC48FC">
        <w:rPr>
          <w:rFonts w:ascii="Arial Black" w:hAnsi="Arial Black"/>
          <w:b/>
        </w:rPr>
        <w:t xml:space="preserve">који </w:t>
      </w:r>
      <w:r>
        <w:rPr>
          <w:rFonts w:ascii="Arial Black" w:hAnsi="Arial Black"/>
          <w:b/>
        </w:rPr>
        <w:t>је 8319, у 2014 го</w:t>
      </w:r>
      <w:r w:rsidR="00AC48FC">
        <w:rPr>
          <w:rFonts w:ascii="Arial Black" w:hAnsi="Arial Black"/>
          <w:b/>
        </w:rPr>
        <w:t xml:space="preserve">дини 10729, у 2015 години 10253, </w:t>
      </w:r>
      <w:r>
        <w:rPr>
          <w:rFonts w:ascii="Arial Black" w:hAnsi="Arial Black"/>
          <w:b/>
        </w:rPr>
        <w:t xml:space="preserve">подаци нам указују на </w:t>
      </w:r>
      <w:r w:rsidR="00AC48FC">
        <w:rPr>
          <w:rFonts w:ascii="Arial Black" w:hAnsi="Arial Black"/>
          <w:b/>
        </w:rPr>
        <w:t>раст броја превентивних прегледа, а претходни податак који се односи на број првих прегледа нам указује на смањење броја куративних прегледа.</w:t>
      </w:r>
      <w:r>
        <w:rPr>
          <w:rFonts w:ascii="Arial Black" w:hAnsi="Arial Black"/>
          <w:b/>
        </w:rPr>
        <w:t xml:space="preserve"> </w:t>
      </w:r>
    </w:p>
    <w:p w:rsidR="002B3F84" w:rsidRPr="00A25864" w:rsidRDefault="002B3F84" w:rsidP="00A25864">
      <w:pPr>
        <w:ind w:left="-720" w:firstLine="540"/>
        <w:rPr>
          <w:rFonts w:ascii="Arial Black" w:hAnsi="Arial Black"/>
          <w:b/>
          <w:i/>
          <w:u w:val="single"/>
        </w:rPr>
      </w:pPr>
    </w:p>
    <w:p w:rsidR="004A41D3" w:rsidRDefault="00401D64">
      <w:pPr>
        <w:rPr>
          <w:rFonts w:ascii="Arial Black" w:hAnsi="Arial Black"/>
          <w:b/>
          <w:i/>
          <w:u w:val="single"/>
        </w:rPr>
      </w:pPr>
      <w:r w:rsidRPr="00846376">
        <w:rPr>
          <w:rFonts w:ascii="Arial Black" w:hAnsi="Arial Black"/>
          <w:b/>
          <w:i/>
          <w:u w:val="single"/>
        </w:rPr>
        <w:t>Здраствена заштита жена</w:t>
      </w:r>
    </w:p>
    <w:p w:rsidR="00555A54" w:rsidRPr="00A25864" w:rsidRDefault="00555A54">
      <w:pPr>
        <w:rPr>
          <w:rFonts w:ascii="Arial Black" w:hAnsi="Arial Black"/>
          <w:b/>
          <w:i/>
          <w:u w:val="single"/>
        </w:rPr>
      </w:pPr>
    </w:p>
    <w:p w:rsidR="006F6740" w:rsidRPr="00401D64" w:rsidRDefault="00401D6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Табела бр.3</w:t>
      </w:r>
    </w:p>
    <w:tbl>
      <w:tblPr>
        <w:tblW w:w="10876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620"/>
        <w:gridCol w:w="1999"/>
        <w:gridCol w:w="1523"/>
        <w:gridCol w:w="1075"/>
        <w:gridCol w:w="1343"/>
        <w:gridCol w:w="1246"/>
      </w:tblGrid>
      <w:tr w:rsidR="00993E66" w:rsidRPr="00FB6BD5" w:rsidTr="00FB6BD5">
        <w:tc>
          <w:tcPr>
            <w:tcW w:w="99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Год.</w:t>
            </w:r>
          </w:p>
        </w:tc>
        <w:tc>
          <w:tcPr>
            <w:tcW w:w="108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Први прег</w:t>
            </w:r>
          </w:p>
        </w:tc>
        <w:tc>
          <w:tcPr>
            <w:tcW w:w="162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Поновни прег.</w:t>
            </w:r>
          </w:p>
        </w:tc>
        <w:tc>
          <w:tcPr>
            <w:tcW w:w="1999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Циљани преглед на рак грлића материце</w:t>
            </w:r>
          </w:p>
        </w:tc>
        <w:tc>
          <w:tcPr>
            <w:tcW w:w="152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Циљани преглед на рак дојке</w:t>
            </w:r>
          </w:p>
        </w:tc>
        <w:tc>
          <w:tcPr>
            <w:tcW w:w="1075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Број упута</w:t>
            </w:r>
          </w:p>
        </w:tc>
        <w:tc>
          <w:tcPr>
            <w:tcW w:w="134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Превентивни прегледи</w:t>
            </w:r>
          </w:p>
        </w:tc>
        <w:tc>
          <w:tcPr>
            <w:tcW w:w="1246" w:type="dxa"/>
          </w:tcPr>
          <w:p w:rsidR="00993E66" w:rsidRPr="00FB6BD5" w:rsidRDefault="00993E66" w:rsidP="00FB6BD5">
            <w:pPr>
              <w:ind w:left="-758" w:hanging="520"/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Осталиостали ппп</w:t>
            </w:r>
          </w:p>
        </w:tc>
      </w:tr>
      <w:tr w:rsidR="00993E66" w:rsidRPr="00FB6BD5" w:rsidTr="00FB6BD5">
        <w:tc>
          <w:tcPr>
            <w:tcW w:w="99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2973</w:t>
            </w:r>
          </w:p>
        </w:tc>
        <w:tc>
          <w:tcPr>
            <w:tcW w:w="1620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2241</w:t>
            </w:r>
          </w:p>
        </w:tc>
        <w:tc>
          <w:tcPr>
            <w:tcW w:w="1999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215</w:t>
            </w:r>
          </w:p>
        </w:tc>
        <w:tc>
          <w:tcPr>
            <w:tcW w:w="1523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223</w:t>
            </w:r>
          </w:p>
        </w:tc>
        <w:tc>
          <w:tcPr>
            <w:tcW w:w="1075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1982</w:t>
            </w:r>
          </w:p>
        </w:tc>
        <w:tc>
          <w:tcPr>
            <w:tcW w:w="1343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4940</w:t>
            </w:r>
          </w:p>
        </w:tc>
        <w:tc>
          <w:tcPr>
            <w:tcW w:w="1246" w:type="dxa"/>
          </w:tcPr>
          <w:p w:rsidR="00993E66" w:rsidRPr="00FB6BD5" w:rsidRDefault="00A81C4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10772</w:t>
            </w:r>
          </w:p>
        </w:tc>
      </w:tr>
      <w:tr w:rsidR="00993E66" w:rsidRPr="00FB6BD5" w:rsidTr="00FB6BD5">
        <w:tc>
          <w:tcPr>
            <w:tcW w:w="99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2845</w:t>
            </w:r>
          </w:p>
        </w:tc>
        <w:tc>
          <w:tcPr>
            <w:tcW w:w="162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1930</w:t>
            </w:r>
          </w:p>
        </w:tc>
        <w:tc>
          <w:tcPr>
            <w:tcW w:w="1999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511</w:t>
            </w:r>
          </w:p>
        </w:tc>
        <w:tc>
          <w:tcPr>
            <w:tcW w:w="152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152</w:t>
            </w:r>
          </w:p>
        </w:tc>
        <w:tc>
          <w:tcPr>
            <w:tcW w:w="1075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2358</w:t>
            </w:r>
          </w:p>
        </w:tc>
        <w:tc>
          <w:tcPr>
            <w:tcW w:w="134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6094</w:t>
            </w:r>
          </w:p>
        </w:tc>
        <w:tc>
          <w:tcPr>
            <w:tcW w:w="1246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7256</w:t>
            </w:r>
          </w:p>
        </w:tc>
      </w:tr>
      <w:tr w:rsidR="00993E66" w:rsidRPr="00FB6BD5" w:rsidTr="00FB6BD5">
        <w:tc>
          <w:tcPr>
            <w:tcW w:w="99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3142</w:t>
            </w:r>
          </w:p>
        </w:tc>
        <w:tc>
          <w:tcPr>
            <w:tcW w:w="1620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1244</w:t>
            </w:r>
          </w:p>
        </w:tc>
        <w:tc>
          <w:tcPr>
            <w:tcW w:w="1999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449</w:t>
            </w:r>
          </w:p>
        </w:tc>
        <w:tc>
          <w:tcPr>
            <w:tcW w:w="152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155</w:t>
            </w:r>
          </w:p>
        </w:tc>
        <w:tc>
          <w:tcPr>
            <w:tcW w:w="1075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2861</w:t>
            </w:r>
          </w:p>
        </w:tc>
        <w:tc>
          <w:tcPr>
            <w:tcW w:w="1343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4618</w:t>
            </w:r>
          </w:p>
        </w:tc>
        <w:tc>
          <w:tcPr>
            <w:tcW w:w="1246" w:type="dxa"/>
          </w:tcPr>
          <w:p w:rsidR="00993E66" w:rsidRPr="00FB6BD5" w:rsidRDefault="00993E66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FB6BD5">
              <w:rPr>
                <w:rFonts w:ascii="Arial Black" w:hAnsi="Arial Black"/>
                <w:b/>
                <w:sz w:val="28"/>
                <w:szCs w:val="28"/>
              </w:rPr>
              <w:t>12640</w:t>
            </w:r>
          </w:p>
        </w:tc>
      </w:tr>
    </w:tbl>
    <w:p w:rsidR="00401D64" w:rsidRDefault="00401D64" w:rsidP="000D0622">
      <w:pPr>
        <w:rPr>
          <w:rFonts w:ascii="Arial Black" w:hAnsi="Arial Black"/>
          <w:sz w:val="20"/>
          <w:szCs w:val="20"/>
        </w:rPr>
      </w:pPr>
    </w:p>
    <w:p w:rsidR="00A25864" w:rsidRDefault="00401D64" w:rsidP="000D062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Графикон бр. 3</w:t>
      </w:r>
    </w:p>
    <w:p w:rsidR="00A81C47" w:rsidRDefault="00B6572F" w:rsidP="000D0622">
      <w:pPr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w:drawing>
          <wp:inline distT="0" distB="0" distL="0" distR="0">
            <wp:extent cx="5334000" cy="363093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1C47" w:rsidRDefault="00A81C47" w:rsidP="000D0622">
      <w:pPr>
        <w:rPr>
          <w:rFonts w:ascii="Arial Black" w:hAnsi="Arial Black"/>
        </w:rPr>
      </w:pPr>
    </w:p>
    <w:p w:rsidR="00A81C47" w:rsidRDefault="00A81C47" w:rsidP="000D0622">
      <w:pPr>
        <w:rPr>
          <w:rFonts w:ascii="Arial Black" w:hAnsi="Arial Black"/>
        </w:rPr>
      </w:pPr>
    </w:p>
    <w:p w:rsidR="001C2FE8" w:rsidRDefault="00A25864" w:rsidP="00555A54">
      <w:pPr>
        <w:ind w:left="-720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   У 2015 години праћен је рад 2 доктора медицине у здравственој делатности жена коју обавља изабран лекар.</w:t>
      </w:r>
      <w:r w:rsidR="00555A54">
        <w:rPr>
          <w:rFonts w:ascii="Arial Black" w:hAnsi="Arial Black"/>
          <w:b/>
        </w:rPr>
        <w:t xml:space="preserve"> Број пр</w:t>
      </w:r>
      <w:r w:rsidR="002B3F84">
        <w:rPr>
          <w:rFonts w:ascii="Arial Black" w:hAnsi="Arial Black"/>
          <w:b/>
        </w:rPr>
        <w:t>в</w:t>
      </w:r>
      <w:r w:rsidR="00555A54">
        <w:rPr>
          <w:rFonts w:ascii="Arial Black" w:hAnsi="Arial Black"/>
          <w:b/>
        </w:rPr>
        <w:t xml:space="preserve">их прегледа је у 2013 години био 2973, у 2014 години 2845, у 2015 је 3142, из приказаних </w:t>
      </w:r>
      <w:r w:rsidR="002B3F84">
        <w:rPr>
          <w:rFonts w:ascii="Arial Black" w:hAnsi="Arial Black"/>
          <w:b/>
        </w:rPr>
        <w:t xml:space="preserve">података видимо да је овај број у </w:t>
      </w:r>
      <w:r w:rsidR="00555A54">
        <w:rPr>
          <w:rFonts w:ascii="Arial Black" w:hAnsi="Arial Black"/>
          <w:b/>
        </w:rPr>
        <w:t xml:space="preserve"> 2015 години већи у односу на 2013</w:t>
      </w:r>
      <w:r w:rsidR="002B3F84">
        <w:rPr>
          <w:rFonts w:ascii="Arial Black" w:hAnsi="Arial Black"/>
          <w:b/>
        </w:rPr>
        <w:t>год.</w:t>
      </w:r>
      <w:r w:rsidR="00555A54">
        <w:rPr>
          <w:rFonts w:ascii="Arial Black" w:hAnsi="Arial Black"/>
          <w:b/>
        </w:rPr>
        <w:t xml:space="preserve"> и 2014 годину. Број циљаних прегледа на рак грлића материце је у 2013 години 215, у 2014 години 511, у 2015 години 449. Број циљаних прегледа на рак дојке нам у табели број 3 указује на податак д</w:t>
      </w:r>
      <w:r w:rsidR="002B3F84">
        <w:rPr>
          <w:rFonts w:ascii="Arial Black" w:hAnsi="Arial Black"/>
          <w:b/>
        </w:rPr>
        <w:t>а се број прегледа у 2015 години</w:t>
      </w:r>
      <w:r w:rsidR="00555A54">
        <w:rPr>
          <w:rFonts w:ascii="Arial Black" w:hAnsi="Arial Black"/>
          <w:b/>
        </w:rPr>
        <w:t xml:space="preserve"> смањио у односу на 2013 годину. Пратећи показатељ</w:t>
      </w:r>
      <w:r w:rsidR="002B3F84">
        <w:rPr>
          <w:rFonts w:ascii="Arial Black" w:hAnsi="Arial Black"/>
          <w:b/>
        </w:rPr>
        <w:t>е</w:t>
      </w:r>
      <w:r w:rsidR="00555A54">
        <w:rPr>
          <w:rFonts w:ascii="Arial Black" w:hAnsi="Arial Black"/>
          <w:b/>
        </w:rPr>
        <w:t xml:space="preserve"> превентивних прегледа у табели бр.3, уочавамо да је број ових прегледа мањи у односу на 2013 и 2014 годину.</w:t>
      </w:r>
    </w:p>
    <w:p w:rsidR="002B3F84" w:rsidRDefault="002B3F84" w:rsidP="00555A54">
      <w:pPr>
        <w:ind w:left="-720"/>
        <w:rPr>
          <w:rFonts w:ascii="Arial Black" w:hAnsi="Arial Black"/>
          <w:b/>
        </w:rPr>
      </w:pPr>
    </w:p>
    <w:p w:rsidR="00555A54" w:rsidRDefault="00821006" w:rsidP="00555A54">
      <w:pPr>
        <w:ind w:left="-720"/>
        <w:rPr>
          <w:rFonts w:ascii="Arial Black" w:hAnsi="Arial Black"/>
          <w:b/>
        </w:rPr>
      </w:pPr>
      <w:r>
        <w:rPr>
          <w:rFonts w:ascii="Arial Black" w:hAnsi="Arial Black"/>
          <w:b/>
        </w:rPr>
        <w:t>На основу добијених и приказаних показатеља квалитета видимо да се они уредно воде и достављају, а све са циљем ка унапређењу квалитета рада.</w:t>
      </w:r>
    </w:p>
    <w:p w:rsidR="00821006" w:rsidRDefault="00821006" w:rsidP="00555A54">
      <w:pPr>
        <w:ind w:left="-720"/>
        <w:rPr>
          <w:rFonts w:ascii="Arial Black" w:hAnsi="Arial Black"/>
          <w:b/>
        </w:rPr>
      </w:pPr>
    </w:p>
    <w:p w:rsidR="00821006" w:rsidRDefault="00821006" w:rsidP="00555A54">
      <w:pPr>
        <w:ind w:left="-720"/>
        <w:rPr>
          <w:rFonts w:ascii="Arial Black" w:hAnsi="Arial Black"/>
          <w:b/>
        </w:rPr>
      </w:pPr>
      <w:r>
        <w:rPr>
          <w:rFonts w:ascii="Arial Black" w:hAnsi="Arial Black"/>
          <w:b/>
        </w:rPr>
        <w:t>20.01.2016 година                                                     главна сестра</w:t>
      </w:r>
    </w:p>
    <w:p w:rsidR="00821006" w:rsidRDefault="00821006" w:rsidP="00821006">
      <w:pPr>
        <w:ind w:left="5760"/>
        <w:rPr>
          <w:rFonts w:ascii="Arial Black" w:hAnsi="Arial Black"/>
          <w:b/>
        </w:rPr>
      </w:pPr>
      <w:r>
        <w:rPr>
          <w:rFonts w:ascii="Arial Black" w:hAnsi="Arial Black"/>
          <w:b/>
        </w:rPr>
        <w:t>Александра Стоилковић, струк.мед.сестра</w:t>
      </w:r>
    </w:p>
    <w:p w:rsidR="00821006" w:rsidRDefault="00821006" w:rsidP="00555A54">
      <w:pPr>
        <w:ind w:left="-720"/>
        <w:rPr>
          <w:rFonts w:ascii="Arial Black" w:hAnsi="Arial Black"/>
          <w:b/>
        </w:rPr>
      </w:pPr>
    </w:p>
    <w:p w:rsidR="00821006" w:rsidRPr="00821006" w:rsidRDefault="00821006" w:rsidP="00555A54">
      <w:pPr>
        <w:ind w:left="-720"/>
        <w:rPr>
          <w:rFonts w:ascii="Arial Black" w:hAnsi="Arial Black"/>
          <w:b/>
        </w:rPr>
      </w:pPr>
    </w:p>
    <w:p w:rsidR="001C2FE8" w:rsidRPr="001C2FE8" w:rsidRDefault="001C2FE8" w:rsidP="000D0622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F4743C" w:rsidP="00AD15B4">
      <w:pPr>
        <w:ind w:left="720"/>
        <w:rPr>
          <w:rFonts w:ascii="Arial Black" w:hAnsi="Arial Black"/>
          <w:b/>
          <w:sz w:val="28"/>
          <w:szCs w:val="28"/>
          <w:lang w:val="sr-Latn-RS"/>
        </w:rPr>
      </w:pP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F4743C" w:rsidRPr="001C2FE8" w:rsidRDefault="00F4743C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  <w:r w:rsidRPr="001C2FE8">
        <w:rPr>
          <w:rFonts w:ascii="Arial Black" w:hAnsi="Arial Black"/>
          <w:b/>
          <w:sz w:val="28"/>
          <w:szCs w:val="28"/>
          <w:lang w:val="sr-Latn-RS"/>
        </w:rPr>
        <w:t xml:space="preserve">                                </w:t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  <w:r w:rsidRPr="001C2FE8">
        <w:rPr>
          <w:rFonts w:ascii="Arial Black" w:hAnsi="Arial Black"/>
          <w:b/>
          <w:sz w:val="28"/>
          <w:szCs w:val="28"/>
          <w:lang w:val="sr-Latn-RS"/>
        </w:rPr>
        <w:tab/>
      </w:r>
    </w:p>
    <w:p w:rsidR="006F6740" w:rsidRPr="001C2FE8" w:rsidRDefault="006F6740">
      <w:pPr>
        <w:rPr>
          <w:rFonts w:ascii="Arial Black" w:hAnsi="Arial Black"/>
          <w:b/>
          <w:sz w:val="28"/>
          <w:szCs w:val="28"/>
          <w:lang w:val="sr-Latn-RS"/>
        </w:rPr>
      </w:pPr>
    </w:p>
    <w:sectPr w:rsidR="006F6740" w:rsidRPr="001C2FE8" w:rsidSect="007B13D8">
      <w:pgSz w:w="12240" w:h="15840"/>
      <w:pgMar w:top="1440" w:right="4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C7" w:rsidRDefault="00F94EC7" w:rsidP="00A25864">
      <w:r>
        <w:separator/>
      </w:r>
    </w:p>
  </w:endnote>
  <w:endnote w:type="continuationSeparator" w:id="0">
    <w:p w:rsidR="00F94EC7" w:rsidRDefault="00F94EC7" w:rsidP="00A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C7" w:rsidRDefault="00F94EC7" w:rsidP="00A25864">
      <w:r>
        <w:separator/>
      </w:r>
    </w:p>
  </w:footnote>
  <w:footnote w:type="continuationSeparator" w:id="0">
    <w:p w:rsidR="00F94EC7" w:rsidRDefault="00F94EC7" w:rsidP="00A2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43B9"/>
    <w:multiLevelType w:val="hybridMultilevel"/>
    <w:tmpl w:val="4B2C2CC6"/>
    <w:lvl w:ilvl="0" w:tplc="3222CC2C">
      <w:numFmt w:val="bullet"/>
      <w:lvlText w:val="-"/>
      <w:lvlJc w:val="left"/>
      <w:pPr>
        <w:ind w:left="750" w:hanging="360"/>
      </w:pPr>
      <w:rPr>
        <w:rFonts w:ascii="Arial Black" w:eastAsia="Times New Roman" w:hAnsi="Arial Black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F2F2A6D"/>
    <w:multiLevelType w:val="hybridMultilevel"/>
    <w:tmpl w:val="C876D368"/>
    <w:lvl w:ilvl="0" w:tplc="7E0E57A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8"/>
    <w:rsid w:val="0002501A"/>
    <w:rsid w:val="000259A9"/>
    <w:rsid w:val="000D0622"/>
    <w:rsid w:val="001C2CC0"/>
    <w:rsid w:val="001C2FE8"/>
    <w:rsid w:val="00297C1B"/>
    <w:rsid w:val="002A7FDB"/>
    <w:rsid w:val="002B3F84"/>
    <w:rsid w:val="00373748"/>
    <w:rsid w:val="003D5211"/>
    <w:rsid w:val="00401D64"/>
    <w:rsid w:val="0049052F"/>
    <w:rsid w:val="004A41D3"/>
    <w:rsid w:val="00555A54"/>
    <w:rsid w:val="00596989"/>
    <w:rsid w:val="005A480C"/>
    <w:rsid w:val="006F6740"/>
    <w:rsid w:val="0075567F"/>
    <w:rsid w:val="007B13D8"/>
    <w:rsid w:val="007D26B7"/>
    <w:rsid w:val="007D5238"/>
    <w:rsid w:val="00821006"/>
    <w:rsid w:val="0084045E"/>
    <w:rsid w:val="00846376"/>
    <w:rsid w:val="008571C4"/>
    <w:rsid w:val="00910671"/>
    <w:rsid w:val="00993E66"/>
    <w:rsid w:val="00A05FC7"/>
    <w:rsid w:val="00A10A96"/>
    <w:rsid w:val="00A25864"/>
    <w:rsid w:val="00A81C47"/>
    <w:rsid w:val="00A947AF"/>
    <w:rsid w:val="00AA37DB"/>
    <w:rsid w:val="00AC48FC"/>
    <w:rsid w:val="00AD15B4"/>
    <w:rsid w:val="00B6443A"/>
    <w:rsid w:val="00B6572F"/>
    <w:rsid w:val="00C06F1C"/>
    <w:rsid w:val="00D853D8"/>
    <w:rsid w:val="00E87A60"/>
    <w:rsid w:val="00EA4DE0"/>
    <w:rsid w:val="00EC6652"/>
    <w:rsid w:val="00F43BDB"/>
    <w:rsid w:val="00F4743C"/>
    <w:rsid w:val="00F94EC7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13D3-AAD9-4F1D-9F83-774373F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864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rsid w:val="00A2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864"/>
    <w:rPr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98326359832635"/>
          <c:y val="6.2695924764890276E-2"/>
          <c:w val="0.58995815899581594"/>
          <c:h val="0.802507836990595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први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53637</c:v>
                </c:pt>
                <c:pt idx="1">
                  <c:v>36132</c:v>
                </c:pt>
                <c:pt idx="2">
                  <c:v>60349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поновни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133057</c:v>
                </c:pt>
                <c:pt idx="1">
                  <c:v>129454</c:v>
                </c:pt>
                <c:pt idx="2">
                  <c:v>130501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циљани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148</c:v>
                </c:pt>
                <c:pt idx="1">
                  <c:v>909</c:v>
                </c:pt>
                <c:pt idx="2">
                  <c:v>778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превентивни</c:v>
                </c:pt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9689</c:v>
                </c:pt>
                <c:pt idx="1">
                  <c:v>8933</c:v>
                </c:pt>
                <c:pt idx="2">
                  <c:v>9826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rgbClr val="6600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200451</c:v>
                </c:pt>
                <c:pt idx="1">
                  <c:v>208710</c:v>
                </c:pt>
                <c:pt idx="2">
                  <c:v>204369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5867240"/>
        <c:axId val="405868024"/>
        <c:axId val="0"/>
      </c:bar3DChart>
      <c:catAx>
        <c:axId val="405867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8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86802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7240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489539748953975"/>
          <c:y val="0.31034482758620691"/>
          <c:w val="0.24267782426778242"/>
          <c:h val="0.3793103448275861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42857142857142"/>
          <c:y val="6.6091954022988508E-2"/>
          <c:w val="0.56380952380952376"/>
          <c:h val="0.79022988505747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први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34146</c:v>
                </c:pt>
                <c:pt idx="1">
                  <c:v>33061</c:v>
                </c:pt>
                <c:pt idx="2">
                  <c:v>29771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поновни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13885</c:v>
                </c:pt>
                <c:pt idx="1">
                  <c:v>11672</c:v>
                </c:pt>
                <c:pt idx="2">
                  <c:v>12037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бр упута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3621</c:v>
                </c:pt>
                <c:pt idx="1">
                  <c:v>6022</c:v>
                </c:pt>
                <c:pt idx="2">
                  <c:v>5962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превентивни</c:v>
                </c:pt>
              </c:strCache>
            </c:strRef>
          </c:tx>
          <c:spPr>
            <a:solidFill>
              <a:srgbClr val="CCFF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8319</c:v>
                </c:pt>
                <c:pt idx="1">
                  <c:v>10729</c:v>
                </c:pt>
                <c:pt idx="2">
                  <c:v>10253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rgbClr val="6600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4782</c:v>
                </c:pt>
                <c:pt idx="1">
                  <c:v>2030</c:v>
                </c:pt>
                <c:pt idx="2">
                  <c:v>2101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5864888"/>
        <c:axId val="405866064"/>
        <c:axId val="0"/>
      </c:bar3DChart>
      <c:catAx>
        <c:axId val="405864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86606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4888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71619047619047616"/>
          <c:y val="0.29022988505747127"/>
          <c:w val="0.27619047619047621"/>
          <c:h val="0.4195402298850574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3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36363636363635"/>
          <c:y val="7.0080862533692723E-2"/>
          <c:w val="0.55454545454545456"/>
          <c:h val="0.781671159029649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први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2973</c:v>
                </c:pt>
                <c:pt idx="1">
                  <c:v>2845</c:v>
                </c:pt>
                <c:pt idx="2">
                  <c:v>3142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поновни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2241</c:v>
                </c:pt>
                <c:pt idx="1">
                  <c:v>1930</c:v>
                </c:pt>
                <c:pt idx="2">
                  <c:v>1244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материце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215</c:v>
                </c:pt>
                <c:pt idx="1">
                  <c:v>511</c:v>
                </c:pt>
                <c:pt idx="2">
                  <c:v>449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дојке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223</c:v>
                </c:pt>
                <c:pt idx="1">
                  <c:v>152</c:v>
                </c:pt>
                <c:pt idx="2">
                  <c:v>155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бр упута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1982</c:v>
                </c:pt>
                <c:pt idx="1">
                  <c:v>2358</c:v>
                </c:pt>
                <c:pt idx="2">
                  <c:v>2861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превентивни 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4940</c:v>
                </c:pt>
                <c:pt idx="1">
                  <c:v>6094</c:v>
                </c:pt>
                <c:pt idx="2">
                  <c:v>4619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остали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Sheet1!$B$8:$D$8</c:f>
              <c:numCache>
                <c:formatCode>General</c:formatCode>
                <c:ptCount val="3"/>
                <c:pt idx="0">
                  <c:v>10772</c:v>
                </c:pt>
                <c:pt idx="1">
                  <c:v>7256</c:v>
                </c:pt>
                <c:pt idx="2">
                  <c:v>12640</c:v>
                </c:pt>
              </c:numCache>
            </c:numRef>
          </c:val>
        </c:ser>
        <c:ser>
          <c:idx val="3"/>
          <c:order val="7"/>
          <c:tx>
            <c:strRef>
              <c:f>Sheet1!$A$68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Sheet1!$B$68:$D$68</c:f>
              <c:numCache>
                <c:formatCode>General</c:formatCode>
                <c:ptCount val="3"/>
                <c:pt idx="0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5866456"/>
        <c:axId val="405866848"/>
        <c:axId val="0"/>
      </c:bar3DChart>
      <c:catAx>
        <c:axId val="405866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866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5866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090909090909093"/>
          <c:y val="0.15363881401617252"/>
          <c:w val="0.2818181818181818"/>
          <c:h val="0.692722371967654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934-DD42-4CCB-9EF1-0D83689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Zdravlja Aleksinac</vt:lpstr>
    </vt:vector>
  </TitlesOfParts>
  <Company>Grizli777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Aleksinac</dc:title>
  <dc:subject/>
  <dc:creator>GSnov</dc:creator>
  <cp:keywords/>
  <cp:lastModifiedBy>Rodoljub Zivadinovic</cp:lastModifiedBy>
  <cp:revision>2</cp:revision>
  <cp:lastPrinted>2016-01-20T11:30:00Z</cp:lastPrinted>
  <dcterms:created xsi:type="dcterms:W3CDTF">2016-05-31T10:58:00Z</dcterms:created>
  <dcterms:modified xsi:type="dcterms:W3CDTF">2016-05-31T10:58:00Z</dcterms:modified>
</cp:coreProperties>
</file>